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193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数字化全面赋能经济社会高质量发展重点指标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（到2026年）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294"/>
        <w:gridCol w:w="5009"/>
        <w:gridCol w:w="1344"/>
      </w:tblGrid>
      <w:tr w14:paraId="17800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0E8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7B97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1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D0C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目标值</w:t>
            </w:r>
          </w:p>
        </w:tc>
      </w:tr>
      <w:tr w14:paraId="28A4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EE77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11B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数字赋能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基础能力</w:t>
            </w: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434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全省数字经济增加值占GDP比重（%）</w:t>
            </w:r>
          </w:p>
        </w:tc>
        <w:tc>
          <w:tcPr>
            <w:tcW w:w="1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976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 w14:paraId="508F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BCB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A22D08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0A8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千兆城市指标达标率（%）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E30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56FB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B1C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1EE9EA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7A2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公共算力规模（PFLOPS）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14C3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 w14:paraId="57A52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6E7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A606DF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0C9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高质量行业数据集（个）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78C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4B760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CEE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8FAAB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B51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省大数据交易所上线数据产品（款）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0D0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2500</w:t>
            </w:r>
          </w:p>
        </w:tc>
      </w:tr>
      <w:tr w14:paraId="055E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E2A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AAF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数字经济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赋能成效</w:t>
            </w: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651E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农业生产信息化率（%）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AEC7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 w14:paraId="10C4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F0A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3DDC8C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3C8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关键业务环节全面数字化企业占比（%）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2FD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 w14:paraId="7F59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75B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1C7DF7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E212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省级工业互联网平台（个）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2DD6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 w14:paraId="1B6E4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C90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565274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714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限额以上网络零售额占全部限额以上零售额</w:t>
            </w:r>
          </w:p>
          <w:p w14:paraId="13C10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比重（%）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E6B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28.5</w:t>
            </w:r>
          </w:p>
        </w:tc>
      </w:tr>
      <w:tr w14:paraId="0704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19C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B98F6E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1B3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公共数据赋能产业发展典型应用场景（个）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709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6A88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DF9D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100B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数字政府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赋能成效</w:t>
            </w: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95F8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“高效办成一件事”接入数（项）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D11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013D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5079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380713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9D2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各级政务服务事项实际网办比例（%）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119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 w14:paraId="7FC4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62DD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99DB15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77B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掌上服务平台“闽政通”日活跃度（万人）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859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580A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758C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2AAC8D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A785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“数据最多采一次”政务服务办件量覆盖率（%）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61F8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</w:tr>
      <w:tr w14:paraId="6F68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33D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0CD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数字文化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赋能成效</w:t>
            </w: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CFBC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数字文旅典型应用场景（个）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1CE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 w14:paraId="32F55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0BE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7FB9E9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0ACD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县（市、区）以上公共文化场馆数字化服务</w:t>
            </w:r>
          </w:p>
          <w:p w14:paraId="5EE2B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提供率（%）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95E8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125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DF0B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14E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数字社会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赋能成效</w:t>
            </w: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329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省级智慧校园试点校（个）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4AC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51C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558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382961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B7F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电子社保卡覆盖率（%）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B04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</w:tr>
      <w:tr w14:paraId="04450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BDB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F034AC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DF71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提供线上预约的二级以上公立医院占比（%）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84D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</w:tr>
      <w:tr w14:paraId="3697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D62F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8F39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数字生态</w:t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赋能成效</w:t>
            </w: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210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公共数据赋能生态环境重点应用场景（个）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932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BB1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6EA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BD63BE">
            <w:pPr>
              <w:rPr>
                <w:rFonts w:hint="eastAsia" w:ascii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3AC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数据中心平均PUE值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817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低于1.35</w:t>
            </w:r>
          </w:p>
        </w:tc>
      </w:tr>
    </w:tbl>
    <w:p w14:paraId="44B278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61F4"/>
    <w:rsid w:val="291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2025-03-07T08:36:00Z</dcterms:created>
  <dc:creator>TXT.</dc:creator>
  <cp:lastModifiedBy>TXT.</cp:lastModifiedBy>
  <dcterms:modified xsi:type="dcterms:W3CDTF">2025-03-07T08:36:50Z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9BC163B8F2A14FF0B34558F45A0C0939_11</vt:lpwstr>
  </property>
  <property fmtid="{D5CDD505-2E9C-101B-9397-08002B2CF9AE}" pid="4" name="KSOTemplateDocerSaveRecord">
    <vt:lpwstr>eyJoZGlkIjoiNjRkOWMzYjkxNzVjMzJhODVlNDBlMzNhNjc4ZjNkODYiLCJ1c2VySWQiOiIyNDIzOTA3OTkifQ==</vt:lpwstr>
  </property>
</Properties>
</file>